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B07ABF" w:rsidRPr="00B07ABF" w:rsidRDefault="00B07ABF" w:rsidP="00B07ABF">
      <w:pPr>
        <w:widowControl w:val="0"/>
        <w:snapToGrid w:val="0"/>
        <w:ind w:left="-540"/>
        <w:jc w:val="center"/>
        <w:rPr>
          <w:rFonts w:asciiTheme="minorHAnsi" w:hAnsiTheme="minorHAnsi"/>
          <w:b/>
          <w:bCs/>
          <w:iCs/>
          <w:sz w:val="28"/>
        </w:rPr>
      </w:pPr>
      <w:r w:rsidRPr="00B07ABF">
        <w:rPr>
          <w:rFonts w:asciiTheme="minorHAnsi" w:hAnsiTheme="minorHAnsi"/>
          <w:b/>
          <w:bCs/>
          <w:iCs/>
          <w:sz w:val="28"/>
        </w:rPr>
        <w:t>Shared Living Home Visits / Phone Contact Log</w:t>
      </w:r>
    </w:p>
    <w:p w:rsidR="00B07ABF" w:rsidRPr="00B07ABF" w:rsidRDefault="00B07ABF" w:rsidP="00B07ABF">
      <w:pPr>
        <w:widowControl w:val="0"/>
        <w:snapToGrid w:val="0"/>
        <w:ind w:left="-540"/>
        <w:rPr>
          <w:rFonts w:asciiTheme="minorHAnsi" w:hAnsiTheme="minorHAnsi"/>
          <w:i/>
          <w:spacing w:val="-3"/>
        </w:rPr>
      </w:pPr>
      <w:r w:rsidRPr="00B07ABF">
        <w:rPr>
          <w:rFonts w:asciiTheme="minorHAnsi" w:hAnsiTheme="minorHAnsi"/>
          <w:i/>
          <w:spacing w:val="-3"/>
        </w:rPr>
        <w:t>Assess compliance with local health and safety codes, appropriate documentation requirements (progress notes and medication administration reports) and general requirements for an appropriate home environment.</w:t>
      </w:r>
      <w:r w:rsidRPr="00B07ABF">
        <w:rPr>
          <w:rFonts w:asciiTheme="minorHAnsi" w:hAnsiTheme="minorHAnsi"/>
          <w:i/>
          <w:spacing w:val="-3"/>
        </w:rPr>
        <w:tab/>
      </w:r>
    </w:p>
    <w:p w:rsidR="00B07ABF" w:rsidRPr="00B07ABF" w:rsidRDefault="00B07ABF" w:rsidP="00B07ABF">
      <w:pPr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B07ABF" w:rsidRPr="00B07ABF" w:rsidRDefault="00B07ABF" w:rsidP="00B07ABF">
      <w:pPr>
        <w:ind w:left="-540"/>
        <w:rPr>
          <w:szCs w:val="24"/>
        </w:rPr>
      </w:pPr>
      <w:r w:rsidRPr="00B07ABF">
        <w:rPr>
          <w:rFonts w:asciiTheme="minorHAnsi" w:hAnsiTheme="minorHAnsi"/>
          <w:szCs w:val="24"/>
        </w:rPr>
        <w:t>Provider Name:  ____________________________________________________________________</w:t>
      </w:r>
    </w:p>
    <w:p w:rsidR="00B07ABF" w:rsidRPr="00B07ABF" w:rsidRDefault="00B07ABF" w:rsidP="00B07ABF">
      <w:pPr>
        <w:spacing w:after="200" w:line="276" w:lineRule="auto"/>
        <w:rPr>
          <w:szCs w:val="24"/>
        </w:rPr>
      </w:pPr>
    </w:p>
    <w:p w:rsidR="00B07ABF" w:rsidRPr="00B07ABF" w:rsidRDefault="00B07ABF" w:rsidP="00B07ABF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B07ABF">
        <w:rPr>
          <w:rFonts w:asciiTheme="minorHAnsi" w:eastAsiaTheme="minorHAnsi" w:hAnsiTheme="minorHAnsi" w:cstheme="minorBidi"/>
          <w:szCs w:val="24"/>
        </w:rPr>
        <w:t xml:space="preserve">Agency must do a Home Visit every other month with phone contact during the month that the home is not visited. The member must be present for </w:t>
      </w:r>
      <w:r w:rsidRPr="00B07ABF">
        <w:rPr>
          <w:rFonts w:asciiTheme="minorHAnsi" w:eastAsiaTheme="minorHAnsi" w:hAnsiTheme="minorHAnsi" w:cstheme="minorBidi"/>
          <w:i/>
          <w:szCs w:val="24"/>
        </w:rPr>
        <w:t>at least 2 visits per year</w:t>
      </w:r>
      <w:r w:rsidRPr="00B07ABF">
        <w:rPr>
          <w:rFonts w:asciiTheme="minorHAnsi" w:eastAsiaTheme="minorHAnsi" w:hAnsiTheme="minorHAnsi" w:cstheme="minorBidi"/>
          <w:szCs w:val="24"/>
        </w:rPr>
        <w:t>.</w:t>
      </w:r>
    </w:p>
    <w:p w:rsidR="00B07ABF" w:rsidRPr="00B07ABF" w:rsidRDefault="00B07ABF" w:rsidP="00B07AB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b/>
          <w:i/>
          <w:sz w:val="22"/>
          <w:szCs w:val="22"/>
        </w:rPr>
        <w:t>Annotate date of Home Visit / Phone Contact</w:t>
      </w:r>
    </w:p>
    <w:p w:rsidR="00B07ABF" w:rsidRPr="00B07ABF" w:rsidRDefault="00B07ABF" w:rsidP="00B07AB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b/>
          <w:sz w:val="22"/>
          <w:szCs w:val="22"/>
        </w:rPr>
        <w:t>Date of Home Visit (include year):                                                Date of Phone Contact:</w:t>
      </w:r>
      <w:r w:rsidRPr="00B07ABF">
        <w:rPr>
          <w:rFonts w:asciiTheme="minorHAnsi" w:eastAsiaTheme="minorHAnsi" w:hAnsiTheme="minorHAnsi" w:cstheme="minorBidi"/>
          <w:b/>
          <w:sz w:val="22"/>
          <w:szCs w:val="22"/>
        </w:rPr>
        <w:tab/>
        <w:t xml:space="preserve">       Staff Initial:</w:t>
      </w:r>
    </w:p>
    <w:p w:rsidR="00B07ABF" w:rsidRPr="00B07ABF" w:rsidRDefault="00B07ABF" w:rsidP="00B07A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 xml:space="preserve">January_____________            _____Member present               January _____________    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B07ABF" w:rsidRPr="00B07ABF" w:rsidRDefault="00B07ABF" w:rsidP="00B07A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 xml:space="preserve">February____________            _____Member present               February ____________ 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March______________            _____Member present               March ______________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tabs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April________________          _____Member present               April   _______________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 xml:space="preserve">______ </w:t>
      </w:r>
    </w:p>
    <w:p w:rsidR="00B07ABF" w:rsidRPr="00B07ABF" w:rsidRDefault="00B07ABF" w:rsidP="00B07ABF">
      <w:pPr>
        <w:tabs>
          <w:tab w:val="left" w:pos="1830"/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May________________           _____Member present               May________________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tabs>
          <w:tab w:val="left" w:pos="2010"/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June________________           _____Member present               June _______________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tabs>
          <w:tab w:val="left" w:pos="1965"/>
          <w:tab w:val="left" w:pos="2070"/>
          <w:tab w:val="left" w:pos="6735"/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July_________________          _____Member present                July ________________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tabs>
          <w:tab w:val="left" w:pos="2010"/>
          <w:tab w:val="left" w:pos="6735"/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August______________           _____Member present               August ______________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tabs>
          <w:tab w:val="left" w:pos="5850"/>
          <w:tab w:val="left" w:pos="6330"/>
          <w:tab w:val="left" w:pos="6780"/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September___________          _____Member present               September 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tabs>
          <w:tab w:val="left" w:pos="2100"/>
          <w:tab w:val="left" w:pos="5895"/>
          <w:tab w:val="left" w:pos="6345"/>
          <w:tab w:val="left" w:pos="6780"/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October_____________           _____Member present               October _____________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tabs>
          <w:tab w:val="left" w:pos="2175"/>
          <w:tab w:val="left" w:pos="5925"/>
          <w:tab w:val="left" w:pos="6630"/>
          <w:tab w:val="left" w:pos="6810"/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November___________           _____Member present               November 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B07ABF" w:rsidRPr="00B07ABF" w:rsidRDefault="00B07ABF" w:rsidP="00B07ABF">
      <w:pPr>
        <w:tabs>
          <w:tab w:val="left" w:pos="6795"/>
          <w:tab w:val="left" w:pos="68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07ABF">
        <w:rPr>
          <w:rFonts w:asciiTheme="minorHAnsi" w:eastAsiaTheme="minorHAnsi" w:hAnsiTheme="minorHAnsi" w:cstheme="minorBidi"/>
          <w:sz w:val="22"/>
          <w:szCs w:val="22"/>
        </w:rPr>
        <w:t>December___________           _____Member present                December ___________</w:t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</w:r>
      <w:r w:rsidRPr="00B07ABF">
        <w:rPr>
          <w:rFonts w:asciiTheme="minorHAnsi" w:eastAsiaTheme="minorHAnsi" w:hAnsiTheme="minorHAnsi" w:cstheme="minorBidi"/>
          <w:sz w:val="22"/>
          <w:szCs w:val="22"/>
        </w:rPr>
        <w:tab/>
        <w:t>______</w:t>
      </w:r>
    </w:p>
    <w:p w:rsidR="008735F3" w:rsidRDefault="008735F3" w:rsidP="004D40A4">
      <w:pPr>
        <w:tabs>
          <w:tab w:val="left" w:pos="1200"/>
        </w:tabs>
        <w:rPr>
          <w:szCs w:val="24"/>
        </w:rPr>
      </w:pPr>
      <w:bookmarkStart w:id="0" w:name="_GoBack"/>
      <w:bookmarkEnd w:id="0"/>
    </w:p>
    <w:sectPr w:rsidR="008735F3" w:rsidSect="00B07ABF">
      <w:footerReference w:type="default" r:id="rId9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B3" w:rsidRPr="008760B3" w:rsidRDefault="00B07ABF" w:rsidP="008760B3">
    <w:pPr>
      <w:tabs>
        <w:tab w:val="center" w:pos="4680"/>
        <w:tab w:val="right" w:pos="9360"/>
      </w:tabs>
      <w:jc w:val="center"/>
      <w:rPr>
        <w:i/>
        <w:iCs/>
        <w:color w:val="0F243E" w:themeColor="text2" w:themeShade="80"/>
        <w:sz w:val="20"/>
        <w:szCs w:val="24"/>
      </w:rPr>
    </w:pPr>
    <w:r w:rsidRPr="008760B3">
      <w:rPr>
        <w:i/>
        <w:iCs/>
        <w:color w:val="0F243E" w:themeColor="text2" w:themeShade="80"/>
        <w:sz w:val="20"/>
        <w:szCs w:val="24"/>
      </w:rPr>
      <w:t>Department of Health and Human Services/Office of Aging and Disability Services/BC/</w:t>
    </w:r>
    <w:r>
      <w:rPr>
        <w:i/>
        <w:iCs/>
        <w:color w:val="0F243E" w:themeColor="text2" w:themeShade="80"/>
        <w:sz w:val="20"/>
        <w:szCs w:val="24"/>
      </w:rPr>
      <w:t>PCU</w:t>
    </w:r>
  </w:p>
  <w:p w:rsidR="008760B3" w:rsidRPr="008760B3" w:rsidRDefault="00B07ABF" w:rsidP="008760B3">
    <w:pPr>
      <w:tabs>
        <w:tab w:val="center" w:pos="4680"/>
        <w:tab w:val="right" w:pos="9360"/>
      </w:tabs>
      <w:jc w:val="center"/>
      <w:rPr>
        <w:color w:val="0F243E" w:themeColor="text2" w:themeShade="80"/>
        <w:sz w:val="20"/>
        <w:szCs w:val="24"/>
      </w:rPr>
    </w:pPr>
    <w:r w:rsidRPr="008760B3">
      <w:rPr>
        <w:i/>
        <w:iCs/>
        <w:color w:val="0F243E" w:themeColor="text2" w:themeShade="80"/>
        <w:sz w:val="20"/>
        <w:szCs w:val="24"/>
      </w:rPr>
      <w:t>September 2016</w:t>
    </w:r>
  </w:p>
  <w:p w:rsidR="00C165EA" w:rsidRDefault="00B07ABF">
    <w:pPr>
      <w:pStyle w:val="Footer"/>
    </w:pPr>
  </w:p>
  <w:p w:rsidR="00C165EA" w:rsidRDefault="00B07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Acting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7853"/>
    <w:multiLevelType w:val="hybridMultilevel"/>
    <w:tmpl w:val="CFAC9B0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74F83144"/>
    <w:multiLevelType w:val="hybridMultilevel"/>
    <w:tmpl w:val="2EBC5DEE"/>
    <w:lvl w:ilvl="0" w:tplc="FD66BDF6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12B0C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42427"/>
    <w:rsid w:val="00997CD5"/>
    <w:rsid w:val="009B2F14"/>
    <w:rsid w:val="00A013B9"/>
    <w:rsid w:val="00A045E1"/>
    <w:rsid w:val="00A06BB9"/>
    <w:rsid w:val="00A52029"/>
    <w:rsid w:val="00AC5146"/>
    <w:rsid w:val="00B07ABF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217213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B5C2-4AD4-478E-9797-02A21D8F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2019-01-25T14:25:00Z</dcterms:created>
  <dcterms:modified xsi:type="dcterms:W3CDTF">2019-01-25T14:25:00Z</dcterms:modified>
</cp:coreProperties>
</file>